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《时装设计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课程名称：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适用专业：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服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装设计类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一、本课程教学目的和课程性质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（一） 课程教学目标 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时装设计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以启发和培养学生原创性思维为目的的课程。本课程是属于在学好了服装设计的基础上，提升学生的创意能力，更好的把握住流行，提审自己的各方面的设计能力。在教学中，通过想象思维训练、联想思维启发、逆向思维启发、错视空间训练、解构和组合训练、设计创新、设计构思创新、信息采集、材料构成、结构设计、工艺设计、化妆、展示等一系列训练，完成从设计到制作出成品的全过程，提高学生的原创设计能力和动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（二） 课程的目的与任务 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本课程的学习，使学生了解服装设计的基本概念、基本原理和方法；掌握服装设计技能，培养学生的服装设计创造能力，培养学生的设计开发能力。明确创意服装设计概念及与日常设计的区别和联系，明确创意服装设计与历史、现实、文化宗教、未来、科技之间的关系，通过对大师服装、传统服装、过时服装及异国文化的研究，创造出新的服装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该课程是一门实践性强的专业课程，授课要求理论教学与实践训练相结合，通过教师讲解示范向学生传授服装设计的基础知识和基本方法，在实践训练中加深服装设计理论知识的理解，激发学生的创造性思维能力，从而提高学生的设计水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1、明确与实用性的时装设计的联系和不同，着重学习并掌握好时装创意的设计。2、熟悉时装的审美形式原则，熟练运用服装配色的各种手法。 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3、加强现代审美创新意识，把握流行的时代脉搏，确立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装的流行趋势。 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三、课程内容及学时安排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第1章、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装的基本概念 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装的基本概念 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装设计的属性与概念 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装设计师的素养 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装设计的程序 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装的设计任务分析 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（2）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装信息的收集与分析 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（3）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装的设计构思 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（4）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装结构与缝制工艺的设计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教学目标：通过课程学习，让学生了解时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装设计的基本概念；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装设计创意方法和实践。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6、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装的创意设计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装的灵感与创意思维形式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装设计的角度与构思方法：风格、主题、材料、装饰纹样、功能、造型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装信息的收集与分析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2）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装的构思——概念设计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装的结构设计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4）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装的缝制工艺设计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装的款式设计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装款式设计的要素：材料、色彩与造型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装的造型与人体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、时</w:t>
      </w:r>
      <w:r>
        <w:rPr>
          <w:rFonts w:hint="eastAsia" w:ascii="华文宋体" w:hAnsi="华文宋体" w:eastAsia="华文宋体" w:cs="华文宋体"/>
          <w:sz w:val="24"/>
          <w:szCs w:val="24"/>
        </w:rPr>
        <w:t>装款式的外廓形、内结构、细节与装饰的设计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装的外廓形的设计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2）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装内结构线的设计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3）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装的细节与装饰的设计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装款式设计的构思方法：仿生、联想、借鉴、模仿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使学生了解什么是服装款式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使学生具备严谨规范的款式图表达能力；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培养学生的观察分析能力。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章、时装设计方法 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成衣的设计要素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的廓型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中的点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中的面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中的线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中的体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形式美法则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重复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渐变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夸张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节奏、韵律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其它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使学生了解什么是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款式以及成衣款式款式的特点；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培养学生对成衣的分析鉴赏能力；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培养学生收集资料、利用资料的能力。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培养学生的自我学习能力。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第5章、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</w:t>
      </w:r>
      <w:r>
        <w:rPr>
          <w:rFonts w:hint="eastAsia" w:ascii="华文宋体" w:hAnsi="华文宋体" w:eastAsia="华文宋体" w:cs="华文宋体"/>
          <w:sz w:val="24"/>
          <w:szCs w:val="24"/>
        </w:rPr>
        <w:t>装设计的表达形式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</w:rPr>
        <w:t>意境图与灵感源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</w:rPr>
        <w:t>抽象与表达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</w:rPr>
        <w:t>关键词与设计元素解析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4"/>
          <w:szCs w:val="24"/>
        </w:rPr>
        <w:t>款式设计的表达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1）成衣系列效果图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）正背面款式图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）款式细节表现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）文字说明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  <w:szCs w:val="24"/>
        </w:rPr>
        <w:t>、授课时数： 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4"/>
          <w:szCs w:val="24"/>
        </w:rPr>
        <w:t>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时装材质设计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面料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面料的类别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面料的不同特性（成分、外观、手感）以及应用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面料肌理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色彩三要素以及配色规律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色彩搭配原则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流行色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3、教学目标：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使学生了解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材料的性能和后处理方法；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使学生服装材料在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中的运用；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使学生了解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色彩的认识与配色规律，掌握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色彩搭配方法，能够选用流行进行设计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4"/>
          <w:szCs w:val="24"/>
        </w:rPr>
        <w:t>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时装效果图</w:t>
      </w:r>
    </w:p>
    <w:p>
      <w:pPr>
        <w:spacing w:beforeLines="0" w:afterLines="0" w:line="493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线描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画人体比例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画分类与风格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效果图人体比例与动势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线描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彩色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效果图基本着色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效果图特殊技法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画效果图料表现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时装画综合效果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画群体构图与背景处理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4、教学目标：</w:t>
      </w:r>
    </w:p>
    <w:p>
      <w:pPr>
        <w:spacing w:beforeLines="0" w:afterLines="0" w:line="453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培养学生直观形象的设计表达能力；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培养学生对平面视觉效果与实际设计效果的平衡能力；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使学生掌握表达技法，自如表达设计作品。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8</w:t>
      </w:r>
      <w:r>
        <w:rPr>
          <w:rFonts w:hint="eastAsia" w:ascii="华文宋体" w:hAnsi="华文宋体" w:eastAsia="华文宋体" w:cs="华文宋体"/>
          <w:sz w:val="24"/>
          <w:szCs w:val="24"/>
        </w:rPr>
        <w:t>章、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="华文宋体" w:hAnsi="华文宋体" w:eastAsia="华文宋体" w:cs="华文宋体"/>
          <w:sz w:val="24"/>
          <w:szCs w:val="24"/>
        </w:rPr>
        <w:t>样品的制作——设计的实物表现 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造型与时代感  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造型与民族化 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的服装设计师 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（ 1）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能够从造型、色彩、材料三方面设计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以恰当的效果图形式表现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时装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设计系列。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了解平面、立体的样板方法、掌握基础纸样在款式结构设计中的变化应用方法。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 xml:space="preserve">（ 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  <w:szCs w:val="24"/>
        </w:rPr>
        <w:t>）</w:t>
      </w:r>
      <w:r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  <w:t> 研究、分析、评判各种缝制制作的可能性。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5、</w:t>
      </w:r>
      <w:r>
        <w:rPr>
          <w:rFonts w:hint="eastAsia" w:ascii="华文宋体" w:hAnsi="华文宋体" w:eastAsia="华文宋体" w:cs="华文宋体"/>
          <w:sz w:val="24"/>
          <w:szCs w:val="24"/>
        </w:rPr>
        <w:t>授课时数： 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学时 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选用教材及主要参考书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1、建议教材</w:t>
      </w:r>
    </w:p>
    <w:p>
      <w:pPr>
        <w:spacing w:beforeLines="0" w:afterLines="0" w:line="306" w:lineRule="exact"/>
        <w:jc w:val="left"/>
        <w:rPr>
          <w:rFonts w:hint="default" w:ascii="华文宋体" w:hAnsi="华文宋体" w:cs="华文宋体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《服装设计》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庄立新、胡蕾著</w:t>
      </w:r>
      <w:r>
        <w:rPr>
          <w:rFonts w:hint="eastAsia" w:ascii="华文宋体" w:hAnsi="华文宋体" w:eastAsia="华文宋体" w:cs="华文宋体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中国纺织出版社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2、主要参考书</w:t>
      </w:r>
    </w:p>
    <w:p>
      <w:pPr>
        <w:spacing w:beforeLines="0" w:afterLines="0" w:line="293" w:lineRule="exact"/>
        <w:jc w:val="left"/>
        <w:rPr>
          <w:rFonts w:hint="default" w:ascii="华文宋体" w:hAnsi="华文宋体" w:cs="华文宋体" w:eastAsiaTheme="minorEastAsia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[1]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《基础服装设计》刘晓刚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崔玉梅编著</w:t>
      </w:r>
      <w:r>
        <w:rPr>
          <w:rFonts w:hint="eastAsia" w:ascii="华文宋体" w:hAnsi="华文宋体" w:eastAsia="华文宋体" w:cs="华文宋体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中国纺织大学出版社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2003</w:t>
      </w:r>
    </w:p>
    <w:p>
      <w:pPr>
        <w:spacing w:beforeLines="0" w:afterLines="0" w:line="306" w:lineRule="exact"/>
        <w:jc w:val="left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[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《时装设计艺术》刘晓刚著</w:t>
      </w:r>
      <w:r>
        <w:rPr>
          <w:rFonts w:hint="eastAsia" w:ascii="华文宋体" w:hAnsi="华文宋体" w:eastAsia="华文宋体" w:cs="华文宋体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东华大学出版社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2003</w:t>
      </w:r>
    </w:p>
    <w:p>
      <w:pPr>
        <w:spacing w:beforeLines="0" w:afterLines="0" w:line="306" w:lineRule="exact"/>
        <w:jc w:val="lef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[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《世界时装史》王受之著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中国青年出版社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2002</w:t>
      </w:r>
    </w:p>
    <w:p>
      <w:pPr>
        <w:spacing w:beforeLines="0" w:afterLines="0" w:line="306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spacing w:beforeLines="0" w:afterLines="0" w:line="306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beforeLines="0" w:afterLines="0" w:line="306" w:lineRule="exact"/>
        <w:jc w:val="left"/>
        <w:rPr>
          <w:rFonts w:hint="default" w:asciiTheme="minorEastAsia" w:hAnsiTheme="minorEastAsia" w:cstheme="minorEastAsia"/>
          <w:color w:val="000000"/>
          <w:sz w:val="24"/>
          <w:szCs w:val="24"/>
          <w:lang w:val="en-US" w:eastAsia="zh-CN"/>
        </w:rPr>
      </w:pPr>
    </w:p>
    <w:p>
      <w:pPr>
        <w:spacing w:beforeLines="0" w:afterLines="0" w:line="306" w:lineRule="exact"/>
        <w:jc w:val="left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13A03"/>
    <w:multiLevelType w:val="singleLevel"/>
    <w:tmpl w:val="C5713A0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32F8B13"/>
    <w:multiLevelType w:val="singleLevel"/>
    <w:tmpl w:val="332F8B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978A1A"/>
    <w:multiLevelType w:val="singleLevel"/>
    <w:tmpl w:val="35978A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795D"/>
    <w:rsid w:val="6EB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2019-07-11T03:32:00Z</dcterms:created>
  <dc:creator>最酷的仔</dc:creator>
  <cp:lastModifiedBy>最酷的仔</cp:lastModifiedBy>
  <dcterms:modified xsi:type="dcterms:W3CDTF">2019-07-11T07:29:18Z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